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3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javítóvizsga témakörei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84" w:val="left"/>
        </w:tabs>
        <w:bidi w:val="0"/>
        <w:spacing w:before="0" w:after="5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évfolyam</w:t>
        <w:br/>
        <w:t>technikum</w:t>
        <w:br/>
        <w:t>magyar irodalom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Műnemek: líra, epika, dráma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Mítosz, mitológia (magyar, görög, római)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homéroszi eposzok (Iliász, Odüsszeia)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görög líra (Szapphó, Alkaiosz, Anakreón)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görög dráma és színjátszás - Szophoklész: Antigoné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római líra (Catullus, Vergilius, Horatius)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Biblia - Teremtéstörténetek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Ószövetségi történetek - Jónás könyve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Újszövetségi történetek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középkori egyházi irodalom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középkori magyar irodalom - Halotti beszéd és könyörgés, Ómagyar Mária-siralom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lovagi epika és líra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Dante: Isteni színjáték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Villon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Petrarca szonettjei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Boccaccio: Dekameron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 xml:space="preserve">Janus Pannonius költészete </w:t>
      </w: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írásbeli: műveltségi feladatsor (pl.: műfajok, műismeret, alapfogalmak, korstílusok jellegzetességei)</w:t>
      </w:r>
    </w:p>
    <w:sectPr>
      <w:footnotePr>
        <w:pos w:val="pageBottom"/>
        <w:numFmt w:val="decimal"/>
        <w:numRestart w:val="continuous"/>
      </w:footnotePr>
      <w:pgSz w:w="12240" w:h="15840"/>
      <w:pgMar w:top="1320" w:left="1810" w:right="2967" w:bottom="1320" w:header="892" w:footer="89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u-HU" w:eastAsia="hu-HU" w:bidi="hu-H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u-HU" w:eastAsia="hu-HU" w:bidi="hu-HU"/>
    </w:rPr>
  </w:style>
  <w:style w:type="character" w:customStyle="1" w:styleId="CharStyle3">
    <w:name w:val="Szövegtörzs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zövegtörzs"/>
    <w:basedOn w:val="Normal"/>
    <w:link w:val="CharStyle3"/>
    <w:pPr>
      <w:widowControl w:val="0"/>
      <w:shd w:val="clear" w:color="auto" w:fill="FFFFFF"/>
      <w:spacing w:after="180" w:line="30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 javítóvizsga témakörei irodalom 9 technikum 2023.docx</dc:title>
  <dc:subject/>
  <dc:creator>enter</dc:creator>
  <cp:keywords/>
</cp:coreProperties>
</file>