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3"/>
      </w:tblGrid>
      <w:tr w:rsidR="00DB1BDC" w:rsidRPr="00DD7C86" w:rsidTr="002D058F">
        <w:trPr>
          <w:trHeight w:val="586"/>
          <w:jc w:val="center"/>
        </w:trPr>
        <w:tc>
          <w:tcPr>
            <w:tcW w:w="1803" w:type="pct"/>
            <w:shd w:val="clear" w:color="auto" w:fill="C5E0B3" w:themeFill="accent6" w:themeFillTint="66"/>
            <w:vAlign w:val="center"/>
          </w:tcPr>
          <w:p w:rsidR="00DB1BDC" w:rsidRPr="00DD7C86" w:rsidRDefault="00DB1BDC" w:rsidP="002D058F">
            <w:pPr>
              <w:shd w:val="clear" w:color="auto" w:fill="C5E0B3" w:themeFill="accent6" w:themeFillTint="66"/>
              <w:rPr>
                <w:rFonts w:cs="Calibri"/>
                <w:b/>
                <w:color w:val="000000"/>
              </w:rPr>
            </w:pPr>
            <w:r w:rsidRPr="00DD7C86">
              <w:rPr>
                <w:rFonts w:cs="Calibri"/>
                <w:b/>
                <w:color w:val="000000"/>
              </w:rPr>
              <w:t>I.</w:t>
            </w:r>
            <w:r w:rsidRPr="00792415">
              <w:rPr>
                <w:b/>
                <w:szCs w:val="24"/>
              </w:rPr>
              <w:t xml:space="preserve"> Bevezetés az irodalomba –</w:t>
            </w:r>
            <w:r>
              <w:rPr>
                <w:b/>
                <w:szCs w:val="24"/>
              </w:rPr>
              <w:t xml:space="preserve"> művészet, irodalom</w:t>
            </w:r>
          </w:p>
        </w:tc>
      </w:tr>
      <w:tr w:rsidR="00DB1BDC" w:rsidRPr="00DD7C86" w:rsidTr="002D058F">
        <w:trPr>
          <w:trHeight w:val="584"/>
          <w:jc w:val="center"/>
        </w:trPr>
        <w:tc>
          <w:tcPr>
            <w:tcW w:w="1803" w:type="pct"/>
            <w:shd w:val="clear" w:color="auto" w:fill="C5E0B3" w:themeFill="accent6" w:themeFillTint="66"/>
            <w:vAlign w:val="center"/>
          </w:tcPr>
          <w:p w:rsidR="00DB1BDC" w:rsidRPr="00DD7C86" w:rsidRDefault="00DB1BDC" w:rsidP="002D058F">
            <w:pPr>
              <w:shd w:val="clear" w:color="auto" w:fill="C5E0B3" w:themeFill="accent6" w:themeFillTint="66"/>
              <w:rPr>
                <w:rFonts w:cs="Calibri"/>
                <w:b/>
                <w:color w:val="000000"/>
              </w:rPr>
            </w:pPr>
            <w:r w:rsidRPr="00DD7C86">
              <w:rPr>
                <w:rFonts w:cs="Calibri"/>
                <w:b/>
                <w:color w:val="000000"/>
              </w:rPr>
              <w:t>II.</w:t>
            </w:r>
            <w:r w:rsidRPr="00792415">
              <w:rPr>
                <w:b/>
                <w:szCs w:val="24"/>
              </w:rPr>
              <w:t xml:space="preserve"> Az irodalom ősi formái. Mágia, mítosz, mitológia</w:t>
            </w:r>
          </w:p>
        </w:tc>
      </w:tr>
      <w:tr w:rsidR="00DB1BDC" w:rsidRPr="00F46B1C" w:rsidTr="002D058F">
        <w:trPr>
          <w:trHeight w:val="588"/>
          <w:jc w:val="center"/>
        </w:trPr>
        <w:tc>
          <w:tcPr>
            <w:tcW w:w="1803" w:type="pct"/>
            <w:shd w:val="clear" w:color="auto" w:fill="C5E0B3" w:themeFill="accent6" w:themeFillTint="66"/>
            <w:vAlign w:val="center"/>
          </w:tcPr>
          <w:p w:rsidR="00DB1BDC" w:rsidRPr="00F46B1C" w:rsidRDefault="00DB1BDC" w:rsidP="002D058F">
            <w:pPr>
              <w:rPr>
                <w:rFonts w:ascii="Calibri" w:eastAsia="Times New Roman" w:hAnsi="Calibri" w:cs="Times New Roman"/>
                <w:b/>
                <w:sz w:val="22"/>
              </w:rPr>
            </w:pPr>
            <w:r w:rsidRPr="00DD7C86">
              <w:rPr>
                <w:rFonts w:cs="Calibri"/>
                <w:b/>
                <w:color w:val="000000"/>
              </w:rPr>
              <w:t>III.</w:t>
            </w:r>
            <w:r w:rsidRPr="00F46B1C">
              <w:rPr>
                <w:rFonts w:ascii="Calibri" w:eastAsia="Times New Roman" w:hAnsi="Calibri" w:cs="Times New Roman"/>
                <w:b/>
                <w:sz w:val="22"/>
              </w:rPr>
              <w:t xml:space="preserve"> </w:t>
            </w:r>
            <w:r w:rsidRPr="00F46B1C">
              <w:rPr>
                <w:rFonts w:eastAsia="Times New Roman" w:cs="Times New Roman"/>
                <w:b/>
                <w:szCs w:val="24"/>
              </w:rPr>
              <w:t>A görög irodalom</w:t>
            </w:r>
          </w:p>
        </w:tc>
      </w:tr>
      <w:tr w:rsidR="00DB1BDC" w:rsidRPr="00F46B1C" w:rsidTr="002D058F">
        <w:trPr>
          <w:trHeight w:val="588"/>
          <w:jc w:val="center"/>
        </w:trPr>
        <w:tc>
          <w:tcPr>
            <w:tcW w:w="1803" w:type="pct"/>
            <w:shd w:val="clear" w:color="auto" w:fill="C5E0B3" w:themeFill="accent6" w:themeFillTint="66"/>
            <w:vAlign w:val="center"/>
          </w:tcPr>
          <w:p w:rsidR="00DB1BDC" w:rsidRPr="00F46B1C" w:rsidRDefault="00DB1BDC" w:rsidP="002D058F">
            <w:pPr>
              <w:shd w:val="clear" w:color="auto" w:fill="C5E0B3" w:themeFill="accent6" w:themeFillTint="66"/>
              <w:rPr>
                <w:rFonts w:cs="Calibri"/>
                <w:b/>
                <w:color w:val="000000"/>
              </w:rPr>
            </w:pPr>
            <w:r w:rsidRPr="00F46B1C">
              <w:rPr>
                <w:rFonts w:cs="Calibri"/>
                <w:b/>
                <w:color w:val="000000"/>
              </w:rPr>
              <w:t>IV.</w:t>
            </w:r>
            <w:r>
              <w:rPr>
                <w:rFonts w:cs="Calibri"/>
                <w:b/>
                <w:color w:val="000000"/>
              </w:rPr>
              <w:t xml:space="preserve"> A római irodalom</w:t>
            </w:r>
          </w:p>
        </w:tc>
      </w:tr>
      <w:tr w:rsidR="00DB1BDC" w:rsidTr="002D058F">
        <w:trPr>
          <w:trHeight w:val="588"/>
          <w:jc w:val="center"/>
        </w:trPr>
        <w:tc>
          <w:tcPr>
            <w:tcW w:w="1803" w:type="pct"/>
            <w:shd w:val="clear" w:color="auto" w:fill="C5E0B3" w:themeFill="accent6" w:themeFillTint="66"/>
            <w:vAlign w:val="center"/>
          </w:tcPr>
          <w:p w:rsidR="00DB1BDC" w:rsidRDefault="00DB1BDC" w:rsidP="002D058F">
            <w:pPr>
              <w:shd w:val="clear" w:color="auto" w:fill="C5E0B3" w:themeFill="accent6" w:themeFillTint="66"/>
              <w:rPr>
                <w:rFonts w:cs="Calibri"/>
                <w:color w:val="000000"/>
              </w:rPr>
            </w:pPr>
            <w:r>
              <w:rPr>
                <w:b/>
              </w:rPr>
              <w:t xml:space="preserve">V. </w:t>
            </w:r>
            <w:r w:rsidRPr="00723B7F">
              <w:rPr>
                <w:b/>
              </w:rPr>
              <w:t xml:space="preserve">A </w:t>
            </w:r>
            <w:proofErr w:type="gramStart"/>
            <w:r w:rsidRPr="00723B7F">
              <w:rPr>
                <w:b/>
              </w:rPr>
              <w:t>Biblia</w:t>
            </w:r>
            <w:proofErr w:type="gramEnd"/>
            <w:r w:rsidRPr="00723B7F">
              <w:rPr>
                <w:b/>
              </w:rPr>
              <w:t xml:space="preserve"> mint kulturális kód</w:t>
            </w:r>
          </w:p>
        </w:tc>
      </w:tr>
      <w:tr w:rsidR="00DB1BDC" w:rsidTr="002D058F">
        <w:trPr>
          <w:trHeight w:val="588"/>
          <w:jc w:val="center"/>
        </w:trPr>
        <w:tc>
          <w:tcPr>
            <w:tcW w:w="1803" w:type="pct"/>
            <w:shd w:val="clear" w:color="auto" w:fill="C5E0B3" w:themeFill="accent6" w:themeFillTint="66"/>
            <w:vAlign w:val="center"/>
          </w:tcPr>
          <w:p w:rsidR="00DB1BDC" w:rsidRDefault="00DB1BDC" w:rsidP="002D058F">
            <w:pPr>
              <w:shd w:val="clear" w:color="auto" w:fill="C5E0B3" w:themeFill="accent6" w:themeFillTint="66"/>
              <w:rPr>
                <w:rFonts w:cs="Calibri"/>
                <w:color w:val="000000"/>
              </w:rPr>
            </w:pPr>
            <w:r>
              <w:rPr>
                <w:b/>
                <w:szCs w:val="24"/>
              </w:rPr>
              <w:t xml:space="preserve">VI. </w:t>
            </w:r>
            <w:r w:rsidRPr="00792415">
              <w:rPr>
                <w:b/>
                <w:szCs w:val="24"/>
              </w:rPr>
              <w:t>A középkor irodalma</w:t>
            </w:r>
            <w:r w:rsidR="0004203C">
              <w:rPr>
                <w:b/>
                <w:szCs w:val="24"/>
              </w:rPr>
              <w:t xml:space="preserve"> Dante: Isteni színjátékig</w:t>
            </w:r>
          </w:p>
        </w:tc>
      </w:tr>
    </w:tbl>
    <w:p w:rsidR="000F44CC" w:rsidRDefault="00FF448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FF4488" w:rsidRPr="00FF4488" w:rsidTr="00FF44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Műnemi-műfaji rendszer jellemzői</w:t>
            </w:r>
          </w:p>
        </w:tc>
      </w:tr>
      <w:tr w:rsidR="00FF4488" w:rsidRPr="00FF4488" w:rsidTr="00FF44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Az ősi magyar hitvilág, a sámánizmus</w:t>
            </w:r>
          </w:p>
        </w:tc>
      </w:tr>
      <w:tr w:rsidR="00FF4488" w:rsidRPr="00FF4488" w:rsidTr="00FF44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Az ősi magyar hitvilág, a magyarság eredettörténete: a csodaszarvas</w:t>
            </w:r>
          </w:p>
        </w:tc>
      </w:tr>
      <w:tr w:rsidR="00FF4488" w:rsidRPr="00FF4488" w:rsidTr="00FF44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488" w:rsidRPr="00FF4488" w:rsidRDefault="00FF4488" w:rsidP="00FF448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A görög mitológia. A világ születése; istenek születése és harca; istenek nemzedékei, világkorszakok; az ember teremtése </w:t>
            </w:r>
          </w:p>
          <w:p w:rsidR="00FF4488" w:rsidRPr="00FF4488" w:rsidRDefault="00FF4488" w:rsidP="00FF4488">
            <w:pPr>
              <w:spacing w:after="240"/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F4488" w:rsidRPr="00FF4488" w:rsidTr="00FF44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488" w:rsidRPr="00FF4488" w:rsidRDefault="00FF4488" w:rsidP="00FF448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Az olimposzi istenek </w:t>
            </w:r>
          </w:p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Egyéb teremtésmítoszok –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babiloni teremtésmítosz</w:t>
            </w: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Az epika születése: a homéroszi eposzok. Az eposz műfaja, eposzi kellékek, az időmértékes verselés</w:t>
            </w:r>
          </w:p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A trójai mondakör</w:t>
            </w: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Az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Iliász</w:t>
            </w: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csele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kménye és szerkezete</w:t>
            </w:r>
            <w:r w:rsidRPr="00FF4488"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u-HU"/>
              </w:rPr>
              <w:t> 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Cs w:val="24"/>
                <w:lang w:eastAsia="hu-HU"/>
              </w:rPr>
              <w:t xml:space="preserve">és </w:t>
            </w: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az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Odüsszeia</w:t>
            </w: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cselekménye és szerkezete </w:t>
            </w:r>
          </w:p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F4488" w:rsidRPr="00FF4488" w:rsidTr="00FF4488">
        <w:trPr>
          <w:trHeight w:val="24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Az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Iliász</w:t>
            </w: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embereszménye: Akhilleusz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és </w:t>
            </w: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az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 xml:space="preserve">Odüsszeia </w:t>
            </w: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embereszménye: Odüsszeusz</w:t>
            </w:r>
          </w:p>
        </w:tc>
      </w:tr>
      <w:tr w:rsidR="00FF4488" w:rsidRPr="00FF4488" w:rsidTr="00FF4488">
        <w:trPr>
          <w:trHeight w:val="22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Az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Iliász</w:t>
            </w: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és az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Odüsszeia</w:t>
            </w: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létértelmezése, az eposzok tovább élése</w:t>
            </w:r>
          </w:p>
        </w:tc>
      </w:tr>
      <w:tr w:rsidR="00FF4488" w:rsidRPr="00FF4488" w:rsidTr="00FF4488">
        <w:trPr>
          <w:trHeight w:val="2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 xml:space="preserve">A görög líra – </w:t>
            </w:r>
            <w:proofErr w:type="spellStart"/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Szappho</w:t>
            </w:r>
            <w:proofErr w:type="spellEnd"/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 xml:space="preserve"> </w:t>
            </w: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dal- és himnuszköltészete (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Édesanyám, nem perdül a rokka</w:t>
            </w:r>
            <w:proofErr w:type="gramStart"/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…,</w:t>
            </w:r>
            <w:proofErr w:type="gramEnd"/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 xml:space="preserve"> Aphroditéhez)</w:t>
            </w:r>
          </w:p>
          <w:p w:rsidR="00FF4488" w:rsidRPr="00FF4488" w:rsidRDefault="00FF4488" w:rsidP="00FF4488">
            <w:pPr>
              <w:spacing w:after="240"/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F4488" w:rsidRPr="00FF4488" w:rsidTr="00FF4488">
        <w:trPr>
          <w:trHeight w:val="20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Alkaiosz</w:t>
            </w:r>
            <w:proofErr w:type="spellEnd"/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: Az állam hajója, Bordal, Anakreón: Gyűlölöm, Töredék a halálról</w:t>
            </w: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A görög színház </w:t>
            </w:r>
          </w:p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A görög dráma </w:t>
            </w:r>
          </w:p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A thébai mondakör</w:t>
            </w:r>
          </w:p>
        </w:tc>
      </w:tr>
      <w:tr w:rsidR="00FF4488" w:rsidRPr="00FF4488" w:rsidTr="00FF4488">
        <w:trPr>
          <w:trHeight w:val="3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 xml:space="preserve">Szophoklész: Antigoné </w:t>
            </w: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– az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Antigoné</w:t>
            </w: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cselekménye, szerkezete I.</w:t>
            </w:r>
          </w:p>
        </w:tc>
      </w:tr>
      <w:tr w:rsidR="00FF4488" w:rsidRPr="00FF4488" w:rsidTr="00FF4488">
        <w:trPr>
          <w:trHeight w:val="21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 xml:space="preserve">Szophoklész: Antigoné </w:t>
            </w: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– az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Antigoné</w:t>
            </w: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cselekménye, szerkezete II.</w:t>
            </w:r>
          </w:p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A drámai küzdelem és a jellemek, Antigoné tragikuma</w:t>
            </w: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A latin nyelvű költészet</w:t>
            </w:r>
          </w:p>
          <w:p w:rsidR="00FF4488" w:rsidRPr="00FF4488" w:rsidRDefault="00FF4488" w:rsidP="00FF448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remekeiből</w:t>
            </w:r>
          </w:p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Catullus</w:t>
            </w: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: </w:t>
            </w:r>
            <w:proofErr w:type="spellStart"/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Gyűlölök</w:t>
            </w:r>
            <w:proofErr w:type="spellEnd"/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 xml:space="preserve"> és szeretek</w:t>
            </w:r>
          </w:p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Vergilius: Aeneis; IX. ecloga </w:t>
            </w: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lastRenderedPageBreak/>
              <w:t xml:space="preserve">Horatius: </w:t>
            </w:r>
            <w:proofErr w:type="spellStart"/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Thaliarchushoz</w:t>
            </w:r>
            <w:proofErr w:type="spellEnd"/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Ovidius: Átváltozások, Pygmalion</w:t>
            </w: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 xml:space="preserve">Biblia </w:t>
            </w: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jelentősége, összeállításának folyamata</w:t>
            </w:r>
            <w:r w:rsidRPr="00FF448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Biblia</w:t>
            </w: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részei, bibliafordítások</w:t>
            </w: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Az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Ószövetség</w:t>
            </w: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– Mózes első könyve: a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teremtéstörténet,</w:t>
            </w: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a világ teremtése, az első emberpár,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 xml:space="preserve">bűnbeesés, </w:t>
            </w:r>
            <w:proofErr w:type="spellStart"/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kiűzetés</w:t>
            </w:r>
            <w:proofErr w:type="spellEnd"/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 xml:space="preserve"> az Édenből</w:t>
            </w: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József története</w:t>
            </w: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Mózes második könyve: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kivonulás Egyiptomból, a Tízparancsolat</w:t>
            </w: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Zsoltárok könyve, a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23. és 42. zsoltár</w:t>
            </w: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Az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Újszövetség</w:t>
            </w: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: az evangélium – Máté evangéliuma: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Jézus születése és megkeresztelése</w:t>
            </w: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Jézus Krisztus tanításai: Máté evangéliuma: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Hegyi beszéd, A magvető példázata</w:t>
            </w: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Máté evangéliuma: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A passiótörténet, Jézus feltámadása</w:t>
            </w: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Lukács evangéliuma: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Az irgalmas szamaritánus, A tékozló fiú</w:t>
            </w: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Pál apostol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Szeretethimnusza </w:t>
            </w:r>
          </w:p>
          <w:p w:rsidR="00FF4488" w:rsidRPr="00FF4488" w:rsidRDefault="00FF4488" w:rsidP="00FF4488">
            <w:pPr>
              <w:spacing w:after="240"/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A középkor </w:t>
            </w:r>
          </w:p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Az egyházi irodalom – epikai alkotások: Szent Ágoston:</w:t>
            </w:r>
          </w:p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Vallomások</w:t>
            </w: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Az egyházi irodalom − epikai alkotások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: Halotti Beszéd és könyörgés</w:t>
            </w: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Az egyházi irodalom lírai alkotásai: himnuszköltészet</w:t>
            </w:r>
          </w:p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Jacopone da </w:t>
            </w:r>
            <w:proofErr w:type="spellStart"/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Todi</w:t>
            </w:r>
            <w:proofErr w:type="spellEnd"/>
          </w:p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 xml:space="preserve">Stabat Mater </w:t>
            </w: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és az</w:t>
            </w:r>
          </w:p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lastRenderedPageBreak/>
              <w:t>Ómagyar Mária-siralom</w:t>
            </w: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lastRenderedPageBreak/>
              <w:t xml:space="preserve">A lovagi és udvari irodalom – epika: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 xml:space="preserve">Anonymus: Gesta </w:t>
            </w:r>
            <w:proofErr w:type="spellStart"/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Hungarorum</w:t>
            </w:r>
            <w:proofErr w:type="spellEnd"/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lovagi és udvari irodalom – líra: Walter von der </w:t>
            </w:r>
            <w:proofErr w:type="spellStart"/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>Vogelweide</w:t>
            </w:r>
            <w:proofErr w:type="spellEnd"/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: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A hársfaágak csendes árnyán</w:t>
            </w:r>
          </w:p>
        </w:tc>
      </w:tr>
      <w:tr w:rsidR="00FF4488" w:rsidRPr="00FF4488" w:rsidTr="00FF4488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488" w:rsidRPr="00FF4488" w:rsidRDefault="00FF4488" w:rsidP="00FF448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F448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Dante: </w:t>
            </w:r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Isteni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bookmarkStart w:id="0" w:name="_GoBack"/>
            <w:bookmarkEnd w:id="0"/>
            <w:r w:rsidRPr="00FF4488">
              <w:rPr>
                <w:rFonts w:eastAsia="Times New Roman" w:cs="Times New Roman"/>
                <w:i/>
                <w:iCs/>
                <w:color w:val="000000"/>
                <w:szCs w:val="24"/>
                <w:lang w:eastAsia="hu-HU"/>
              </w:rPr>
              <w:t>színjáték</w:t>
            </w:r>
          </w:p>
        </w:tc>
      </w:tr>
    </w:tbl>
    <w:p w:rsidR="00DB1BDC" w:rsidRDefault="00DB1BDC"/>
    <w:sectPr w:rsidR="00DB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7F13"/>
    <w:multiLevelType w:val="hybridMultilevel"/>
    <w:tmpl w:val="0212BC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DC"/>
    <w:rsid w:val="0004203C"/>
    <w:rsid w:val="006E3324"/>
    <w:rsid w:val="00790EA4"/>
    <w:rsid w:val="00D24071"/>
    <w:rsid w:val="00DB1BDC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AC5A"/>
  <w15:chartTrackingRefBased/>
  <w15:docId w15:val="{4C6BCBF4-B6C6-49FD-9582-E8339FCD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1BD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1BDC"/>
    <w:pPr>
      <w:ind w:left="720"/>
      <w:contextualSpacing/>
    </w:pPr>
  </w:style>
  <w:style w:type="table" w:styleId="Rcsostblzat">
    <w:name w:val="Table Grid"/>
    <w:basedOn w:val="Normltblzat"/>
    <w:uiPriority w:val="39"/>
    <w:rsid w:val="00DB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F448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325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Autodata4</dc:creator>
  <cp:keywords/>
  <dc:description/>
  <cp:lastModifiedBy>Autodata4</cp:lastModifiedBy>
  <cp:revision>2</cp:revision>
  <dcterms:created xsi:type="dcterms:W3CDTF">2023-06-29T06:54:00Z</dcterms:created>
  <dcterms:modified xsi:type="dcterms:W3CDTF">2023-07-03T14:06:00Z</dcterms:modified>
</cp:coreProperties>
</file>